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C1" w:rsidRPr="0024108C" w:rsidRDefault="00206A8F" w:rsidP="00B15CC1">
      <w:pPr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br/>
      </w:r>
      <w:r w:rsidR="00B15CC1" w:rsidRPr="0024108C">
        <w:rPr>
          <w:rFonts w:ascii="Times New Roman" w:hAnsi="Times New Roman" w:cs="Times New Roman"/>
          <w:b/>
        </w:rPr>
        <w:t>Политика в отношении обработки персональных данных</w:t>
      </w:r>
    </w:p>
    <w:p w:rsidR="00153ADF" w:rsidRPr="0024108C" w:rsidRDefault="00206A8F" w:rsidP="00206A8F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Настоящая Политика в отношении обработки и конфиденциальности персональных данных (далее — Политика) разработана в соответствии с требованиями Федерального закона от 27.07.2006 № 152-ФЗ «О персональных данных» и определяет порядок обработки персональных данных и меры по обеспечению безопасности персональных данных Общества с ограниченной ответственностью «ПСИ-ДЕПО», место нахождения: 117292, г. Москва,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Нахимовский, д. 52/27,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эт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. 1, комн. б, оф. 38, ИНН: 7715910057, ОГРН: 1127746206213, КПП: 772801001 (далее — Оператор).</w:t>
      </w:r>
    </w:p>
    <w:p w:rsidR="005C3F50" w:rsidRPr="0024108C" w:rsidRDefault="005C3F50" w:rsidP="005C3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5C3F50" w:rsidRPr="0024108C" w:rsidRDefault="005C3F50" w:rsidP="005C3F5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Оператор считает приоритетной задачей соблюдение прав и свобод человека и гражданина при обработке личных данных, включая защиту от неприкосновенности частной жизни, личной и семейной тайны. Мы несем ответственность за обеспечение безопасности и конфиденциальности ваших данных на всех этапах обработки.</w:t>
      </w:r>
    </w:p>
    <w:p w:rsidR="005C3F50" w:rsidRPr="0024108C" w:rsidRDefault="0024108C" w:rsidP="005C3F5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hyperlink r:id="rId7" w:anchor="price" w:history="1">
        <w:r w:rsidR="005C3F50" w:rsidRPr="0024108C">
          <w:rPr>
            <w:rFonts w:ascii="Times New Roman" w:hAnsi="Times New Roman" w:cs="Times New Roman"/>
            <w:sz w:val="20"/>
            <w:szCs w:val="20"/>
          </w:rPr>
          <w:t>Настоящая Политика действует в отношении всей информации, содержащей персональные данные субъектов персональных данных, которую Оператор и/или связанные с ним лица могут получить о субъекте персональных данных при осуществлении основной хозяйственной деятельности. Настоящая Политика является общедоступной.</w:t>
        </w:r>
      </w:hyperlink>
    </w:p>
    <w:p w:rsidR="001567A5" w:rsidRPr="0024108C" w:rsidRDefault="0024108C" w:rsidP="001567A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hyperlink r:id="rId8" w:anchor="price" w:history="1">
        <w:r w:rsidR="001567A5" w:rsidRPr="0024108C">
          <w:rPr>
            <w:rFonts w:ascii="Times New Roman" w:hAnsi="Times New Roman" w:cs="Times New Roman"/>
            <w:sz w:val="20"/>
            <w:szCs w:val="20"/>
          </w:rPr>
          <w:t>Настоящая Политика определяет цели и общие принципы обработки персональных данных, состав персональных данных, подлежащих обработке, действия (операции), совершаемые с персональными данными субъектов персональных данных, и направлена на защиту прав субъектов персональных данных, данные которых обрабатываются в порядке, предусмотренном настоящей Политикой.</w:t>
        </w:r>
      </w:hyperlink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36B11" w:rsidRPr="0024108C" w:rsidRDefault="001567A5" w:rsidP="00136B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Основные понятия и их определения</w:t>
      </w:r>
    </w:p>
    <w:p w:rsidR="001567A5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1567A5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Веб-сайт (Сайт)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04142F" w:rsidRPr="0024108C">
        <w:rPr>
          <w:rFonts w:ascii="Times New Roman" w:hAnsi="Times New Roman" w:cs="Times New Roman"/>
          <w:sz w:val="20"/>
          <w:szCs w:val="20"/>
        </w:rPr>
        <w:t>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136B11" w:rsidRPr="0024108C" w:rsidRDefault="001567A5" w:rsidP="00136B1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Кандидат — физическое лицо, посетитель сайта Оператора, имеющий намерение вступить в трудовые или гражданско-правовые отношения с Оператором или связанными с ним лицами, и/или направляющий резюме в соответствующем разделе Сайта.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Клиент — </w:t>
      </w:r>
      <w:r w:rsidR="00576E83" w:rsidRPr="0024108C">
        <w:rPr>
          <w:rFonts w:ascii="Times New Roman" w:hAnsi="Times New Roman" w:cs="Times New Roman"/>
          <w:sz w:val="20"/>
          <w:szCs w:val="20"/>
        </w:rPr>
        <w:t>официальный, посетитель сайта Оператора, имеющий намерение приобрести товары или услуги, предлагаемые Оператором и/или его партнерами, либо фактически приобретающее такие товары или услуги</w:t>
      </w:r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Пользователь — любой посетитель веб-сайта</w:t>
      </w:r>
      <w:r w:rsidR="0004142F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="0004142F" w:rsidRPr="0024108C">
        <w:rPr>
          <w:rFonts w:ascii="Times New Roman" w:hAnsi="Times New Roman" w:cs="Times New Roman"/>
          <w:sz w:val="20"/>
          <w:szCs w:val="20"/>
        </w:rPr>
        <w:t>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Покупатель — физическое лицо, посетитель сайта Оператора, имеющий намерение заказать или приобрести, либо заказывающий, приобретающий товары у Оператора и его партнеров исключительно для личных, семейных, домашних и иных нужд, не связанных с осуществлением предпринимательской деятельности.</w:t>
      </w:r>
    </w:p>
    <w:p w:rsidR="00576E83" w:rsidRPr="0024108C" w:rsidRDefault="001567A5" w:rsidP="00576E8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Работник — физическое лицо, состоящее в трудовых или гражданско-правовых отношениях с Оператором или связанными с ним лицами.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Распространение персональных данных — действия, направленные на раскрытие персональных данных неопределенному кругу лиц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Уволенный работник — физическое лицо, ранее состоявшее в трудовых или гражданско-правовых отношениях с Оператором или связанными с ним лицами.</w:t>
      </w:r>
    </w:p>
    <w:p w:rsidR="003915D3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Уничтожение персональных данных —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в результате которых уничтожаются материальные носители персональных данных.</w:t>
      </w:r>
    </w:p>
    <w:p w:rsidR="001567A5" w:rsidRPr="0024108C" w:rsidRDefault="001567A5" w:rsidP="003915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Файл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 — небольшой фрагмент данных (текстовый файл), который передается веб-сервером в веб-браузер устройства (компьютер, телефон, планшет, иное устройство с доступом в Интернет), с помощью которого осуществляется вход и использование Сайта, и который сохраняется на устройстве Пользователя, что предоставляет Сайту возможность при его последующих посещениях прочитать сохраненные на устройстве Пользователя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 и обеспечить Пользователю Сайта доступ к сохраненным ранее данным.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F7E8F" w:rsidRPr="0024108C" w:rsidRDefault="001567A5" w:rsidP="007F7E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Оператор может обрабатывать следующие персональные данные субъектов персональных данных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Пользователь Сайта</w:t>
      </w:r>
      <w:r w:rsidRPr="0024108C">
        <w:rPr>
          <w:rFonts w:ascii="Times New Roman" w:hAnsi="Times New Roman" w:cs="Times New Roman"/>
          <w:sz w:val="20"/>
          <w:szCs w:val="20"/>
        </w:rPr>
        <w:t xml:space="preserve">: фамилия, имя, отчество, адрес электронной почты, номер телефона, город проживания, псевдонимы, идентификаторы в социальных сетях и сервисах коммуникаций, иные данные, которые Пользователь самостоятельно оставил на Сайте, а также электронные пользовательские данные (идентификаторы пользователя, сетевые адреса,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идентификаторы устройств, размеры и разрешение экрана, сведения об аппаратном и программном обеспечении, браузерах, операционной системе, установленных приложениях,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геолокация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, языковые настройки, часовой пояс, время и статистика использования информационных ресурсов, источники переходов на веб-страницы, отправленные поисковые и иные запросы), сертификаты электронной подписи.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Покупатель: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3.1. настоящей Политики, а также адрес доставки товара, речевая информация (запись голоса), сведения об отзывах, сведения о совершенных покупках, заказах товаров, сведения о платежах.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</w:t>
      </w:r>
      <w:r w:rsidRPr="0024108C">
        <w:rPr>
          <w:rFonts w:ascii="Times New Roman" w:hAnsi="Times New Roman" w:cs="Times New Roman"/>
          <w:sz w:val="20"/>
          <w:szCs w:val="20"/>
          <w:u w:val="single"/>
        </w:rPr>
        <w:t xml:space="preserve">лиент: </w:t>
      </w:r>
      <w:r w:rsidRPr="0024108C">
        <w:rPr>
          <w:rFonts w:ascii="Times New Roman" w:hAnsi="Times New Roman" w:cs="Times New Roman"/>
          <w:sz w:val="20"/>
          <w:szCs w:val="20"/>
        </w:rPr>
        <w:t>данные, указанные в п. 3.1. настоящей Политики, а также фото- и видеоизображение, речевая информация (запись голоса), сведения об отзывах, сведения о совершенных покупках, заказах услуг, сведения о платежах.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Кандидат</w:t>
      </w:r>
      <w:r w:rsidRPr="0024108C">
        <w:rPr>
          <w:rFonts w:ascii="Times New Roman" w:hAnsi="Times New Roman" w:cs="Times New Roman"/>
          <w:sz w:val="20"/>
          <w:szCs w:val="20"/>
        </w:rPr>
        <w:t>: данные, указанные в п. 3.1. настоящей Политики, а также пол, дата рождения, сведения о идентификационных номерах субъекта в государственных системах учета (ИНН, СНИЛС, ОМС), сведения о профессиональной деятельности (место работы, должность, стаж, должностные обязанности), навыки и квалификация (образование, профессия, присвоенные специальности, владение иностранными языками, пройденные обучающие курсы, стажировки и практики), семейное положение, сведения о доходах, возраст, фото- и видеоизображение, речевая информация (запись голоса), а также сведения, которые Кандидат предоставил о себе в резюме.</w:t>
      </w:r>
    </w:p>
    <w:p w:rsidR="007F7E8F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Работник: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3.4. настоящей Политики, а также платежные реквизиты, сведения о налоговых и иных отчислениях в государственные фонды, сведения о начислениях и удержаниях денежных средств, вознаграждений в иной форме, сведения о воинском учете, сведения о миграционном учете, состоянии здоровья, сведения об инвалидности, о нетрудоспособности.</w:t>
      </w:r>
    </w:p>
    <w:p w:rsidR="001567A5" w:rsidRPr="0024108C" w:rsidRDefault="001567A5" w:rsidP="007F7E8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  <w:u w:val="single"/>
        </w:rPr>
        <w:t>Уволенный работник:</w:t>
      </w:r>
      <w:r w:rsidRPr="0024108C">
        <w:rPr>
          <w:rFonts w:ascii="Times New Roman" w:hAnsi="Times New Roman" w:cs="Times New Roman"/>
          <w:sz w:val="20"/>
          <w:szCs w:val="20"/>
        </w:rPr>
        <w:t xml:space="preserve"> данные, указанные в п. 3.5. настоящей Политики.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E7569D" w:rsidRPr="0024108C" w:rsidRDefault="001567A5" w:rsidP="00E756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Принципы, условия, категории и правовые основания обработки персональных данных</w:t>
      </w:r>
    </w:p>
    <w:p w:rsidR="00DA09C3" w:rsidRPr="0024108C" w:rsidRDefault="001567A5" w:rsidP="00DA09C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у Оператора осуществляется на основе следующих принципов:</w:t>
      </w:r>
    </w:p>
    <w:p w:rsidR="00DA09C3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законности и справедливой основы;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ограничения обработки персональных данных достижением конкретных, заранее определенных и законных целей;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обработки персональных данных, несовместимой с целями сбора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DA09C3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обработки только тех персональных данных, которые отвечают целям их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соответствия содержания и объема обрабатываемых персональных данных заявленным целям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недопущения обработки персональных данных, избыточных по отношению к заявленным целям их обработки;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при </w:t>
      </w:r>
      <w:r w:rsidR="00DA09C3" w:rsidRPr="0024108C">
        <w:rPr>
          <w:rFonts w:ascii="Times New Roman" w:hAnsi="Times New Roman" w:cs="Times New Roman"/>
          <w:sz w:val="20"/>
          <w:szCs w:val="20"/>
        </w:rPr>
        <w:t xml:space="preserve">невозможности устранения </w:t>
      </w:r>
      <w:r w:rsidRPr="0024108C">
        <w:rPr>
          <w:rFonts w:ascii="Times New Roman" w:hAnsi="Times New Roman" w:cs="Times New Roman"/>
          <w:sz w:val="20"/>
          <w:szCs w:val="20"/>
        </w:rPr>
        <w:t>Оператором допущенных нарушений персональных данных, если иное не предусмотрено федеральным законом.</w:t>
      </w:r>
    </w:p>
    <w:p w:rsidR="00DA09C3" w:rsidRPr="0024108C" w:rsidRDefault="001567A5" w:rsidP="00DA09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производит обработку персональных данных при наличии хотя бы одного из следующих условий: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достижения целей, предусмотренных действующим законодательством РФ;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РФ;</w:t>
      </w:r>
    </w:p>
    <w:p w:rsidR="001567A5" w:rsidRPr="0024108C" w:rsidRDefault="001567A5" w:rsidP="00DA09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данных;</w:t>
      </w:r>
    </w:p>
    <w:p w:rsidR="00797E0E" w:rsidRPr="0024108C" w:rsidRDefault="001567A5" w:rsidP="00797E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4755F2" w:rsidRPr="0024108C" w:rsidRDefault="001567A5" w:rsidP="004755F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 учетом целей обработки персональных данных категориями обрабатываемых персональных данных являются: общие персональные данные. Положения настоящей Политики не регулируют процессы обработки специальных категорий персональных данных (касающиеся расовой, национальной принадлежности, политических взглядов, религиозных или философских убеждений, интимной жизни), а также биометрических данных, в связи с тем, что Оператором персональных данных указанные категории персональных данных не обрабатываются.</w:t>
      </w:r>
    </w:p>
    <w:p w:rsidR="001567A5" w:rsidRPr="0024108C" w:rsidRDefault="001567A5" w:rsidP="004755F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Основаниями для обработки персональных данных являются: Конституция Российской Федерации, Трудовой кодекс Российской Федерации, Гражданский кодекс Российской Федерации, Налоговый кодекс Российской Федерации, Федеральный закон от 06.04.2011 № 63-ФЗ «Об электронной подписи», Федеральный закон от 27.07.2006 № 149-ФЗ «Об информации, информационных технологиях и о защите информации», Федеральный закон от 04.05.2011 № 99-ФЗ «О лицензировании отдельных видов деятельности», Федеральный закон от 06.12.2011 № 402-ФЗ «О бухгалтерском учете», Федеральный закон от 19.12.2012 № 273-ФЗ «Об образовании в Российской Федерации», Федеральный закон от 22.05.2003 № 54-ФЗ «О применении контрольно-кассовой техники при осуществлении наличных денежных расчетов и/или расчетов с использованием электронных средств платежа», Договоры и соглашения Оператора и его партнеров, Согласия субъектов персональных данных.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6F08" w:rsidRPr="0024108C" w:rsidRDefault="001567A5" w:rsidP="00526F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Цели обработки персональных данных</w:t>
      </w:r>
    </w:p>
    <w:p w:rsidR="00526F08" w:rsidRPr="0024108C" w:rsidRDefault="001567A5" w:rsidP="00526F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Содержание и объем обрабатываемых персональных данных определяются исходя из целей обработки персональных данных.</w:t>
      </w:r>
    </w:p>
    <w:p w:rsidR="00526F08" w:rsidRPr="0024108C" w:rsidRDefault="001567A5" w:rsidP="00526F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Основные цели обработки персональных данных (в совокупности и по отдельности):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соблюдения требований законодательства Российской Федерации к обработке персональных данных;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права использования Сайта, ознакомление с информацией о продуктах, услугах и иной информацией на сайте;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Улучшение качества работы Сайта, удобства его использования для пользователей, разработка новых услуг и сервисов;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Идентификация Пользователя, направившего персональные данные через формы обратной связи и/или регистрационные формы на Сайте или иные информационные системы Оператора;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Проведение акций, стимулирующих и публичных мероприятий, конкурсов;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скидок, промо-кодов, специальных условий приобретения товаров или услуг;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Обеспечения участия субъектов персональных данных в реферальных, бонусных программах, программах лояльности Оператора, его партнеров и связанных с ним лиц;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оплаты и доставки товаров Покупателям;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оплаты и оказание услуг Клиентам;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возможности приобретения Подарочных сертификатов на товары и услуги;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Обеспечение возможности записи для получения услуг Оператора или его партнеров и связанных с ним лиц;</w:t>
      </w:r>
    </w:p>
    <w:p w:rsidR="00526F08" w:rsidRPr="0024108C" w:rsidRDefault="001567A5" w:rsidP="00526F0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Сбор сведений о кандидатах, потенциально заинтересованных в сотрудничестве с Оператором или его партнерами и связанными с ним лицами, проведение интервью, формирование кадрового резерва, подбор персонала;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Заключение, исполнение, расторжение трудовых, гражданско-правовых договоров, хранение и иная обработка персональных данных для осуществления и выполнения возложенных законодательством РФ на работодателя или заказчика услуг функций, полномочий и обязанностей;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Сбор статистических данных, проведение аналитики, опросов, сбор отзывов (обратной связи) о деятельности Оператора и его партнеров;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Публикация отзывов Пользователей, Клиентов, Покупателей, Работников, Уволенных работников, Обучающихся в сети Интернет, включая сайт, социальные сети и иные информационные ресурсы Оператора и его партнеров;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Осуществление связи с субъектами персональных данных для направления им уведомлений, ответов на запросы, рассылок и информационных сообщений, в том числе сообщений маркетингового характера, а также иные действия для продвижения товаров и услуг Оператора, его партнеров и связанных с ними лиц;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Направление чеков на оплату в соответствии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</w:t>
      </w:r>
    </w:p>
    <w:p w:rsidR="00FC25C0" w:rsidRPr="0024108C" w:rsidRDefault="001567A5" w:rsidP="00FC25C0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Защита законных интересов Оператора, его партнеров и иных третьих лиц, противодействие незаконным или несанкционированным действиям, мошенничеству при использовании субъектами персональных данных программных продуктов, товаров и услуг Оператора и его партнеров, обеспечение информационной безопасности;</w:t>
      </w:r>
    </w:p>
    <w:p w:rsidR="00FC25C0" w:rsidRPr="0024108C" w:rsidRDefault="001567A5" w:rsidP="00293D3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Иные, предусмотренные действующим законодательством, цели.</w:t>
      </w:r>
    </w:p>
    <w:p w:rsidR="00293D37" w:rsidRPr="0024108C" w:rsidRDefault="001567A5" w:rsidP="00293D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 целях идентификации Сайта поисковой системой, а также учета частоты посещения страниц Сайта Оператор использует службу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Yandex.Metrika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технологии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cookies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. В момент посещения Пользователем той или иной страницы Оператора браузер пользователя, выполняя сервисные коды службы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Yandex.Metrika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 xml:space="preserve">, передает в них информацию о факте посещения страницы, о времени посещения страницы, об адресе страницы, с которой произошел переход на текущую страницу, IP-адресе, данные об аппаратных событиях, файлы 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, сведения о местоположении.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отказаться от получения информационных и рекламных сообщений, направив Оператору письмо на адрес электронной почты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="006A3873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с</w:t>
      </w:r>
      <w:r w:rsidR="00293D37" w:rsidRPr="0024108C">
        <w:rPr>
          <w:rFonts w:ascii="Times New Roman" w:hAnsi="Times New Roman" w:cs="Times New Roman"/>
          <w:sz w:val="20"/>
          <w:szCs w:val="20"/>
        </w:rPr>
        <w:t xml:space="preserve"> пометкой «Отказ от уведомлений</w:t>
      </w:r>
      <w:r w:rsidRPr="0024108C">
        <w:rPr>
          <w:rFonts w:ascii="Times New Roman" w:hAnsi="Times New Roman" w:cs="Times New Roman"/>
          <w:sz w:val="20"/>
          <w:szCs w:val="20"/>
        </w:rPr>
        <w:t xml:space="preserve"> о новых продуктах и услугах и специальных предложениях».</w:t>
      </w:r>
    </w:p>
    <w:p w:rsidR="00293D37" w:rsidRPr="0024108C" w:rsidRDefault="00293D37" w:rsidP="00293D37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07F1B" w:rsidRPr="0024108C" w:rsidRDefault="001567A5" w:rsidP="00207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Порядок сбора, хранения, передачи и других вид</w:t>
      </w:r>
      <w:r w:rsidR="00207F1B" w:rsidRPr="0024108C">
        <w:rPr>
          <w:rFonts w:ascii="Times New Roman" w:hAnsi="Times New Roman" w:cs="Times New Roman"/>
          <w:b/>
          <w:sz w:val="20"/>
          <w:szCs w:val="20"/>
        </w:rPr>
        <w:t>ов обработки персональных данных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Все персональные данные предоставляется непосредственно субъектом персональных данных. Согласие на обработку персональных данных лиц, не достигших возраста 14 лет, предоставляют их родители/законные представители. Согласие на обработку персональных данных лиц в возрасте от 14 до 18 лет предоставляется ими самостоятельно при наличии разрешения родителей/законных представителей (как предварительного, так и последующего).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Обработка персональных данных Оператором ведется: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с использованием средств автоматизации (автоматизированная обработка персональных данных);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без использования средств автоматизации;</w:t>
      </w:r>
    </w:p>
    <w:p w:rsidR="001567A5" w:rsidRPr="0024108C" w:rsidRDefault="001567A5" w:rsidP="002402E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путем смешанной обработки с передачей или без передачи данных по сети Интернет.</w:t>
      </w:r>
    </w:p>
    <w:p w:rsidR="002402E9" w:rsidRPr="0024108C" w:rsidRDefault="001567A5" w:rsidP="002402E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Предоставление персональных данных Оператором третьим лицам (передача) осуществляется исключительно для достижения целей, указанных в разделе 5 настоящей Политики.</w:t>
      </w:r>
      <w:r w:rsidR="002402E9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В целях соблюдения законодательства РФ для достижения целей обработки Оператор в ходе своей деятельности предоставляет персональные данные следующим третьим лицам: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партнерам или связанным лицам на основании поручений или иных соглашений и договоров, в частности</w:t>
      </w:r>
      <w:r w:rsidR="002402E9" w:rsidRPr="0024108C">
        <w:rPr>
          <w:rFonts w:ascii="Times New Roman" w:hAnsi="Times New Roman" w:cs="Times New Roman"/>
          <w:sz w:val="20"/>
          <w:szCs w:val="20"/>
        </w:rPr>
        <w:t xml:space="preserve"> (можем прописать кому именно, если нет, я перефразирую)</w:t>
      </w:r>
      <w:r w:rsidRPr="0024108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курьерским службам и службам доставки, в частности: ООО «СДЭК-</w:t>
      </w:r>
      <w:proofErr w:type="spellStart"/>
      <w:r w:rsidRPr="0024108C">
        <w:rPr>
          <w:rFonts w:ascii="Times New Roman" w:hAnsi="Times New Roman" w:cs="Times New Roman"/>
          <w:sz w:val="20"/>
          <w:szCs w:val="20"/>
        </w:rPr>
        <w:t>Глобал</w:t>
      </w:r>
      <w:proofErr w:type="spellEnd"/>
      <w:r w:rsidRPr="0024108C">
        <w:rPr>
          <w:rFonts w:ascii="Times New Roman" w:hAnsi="Times New Roman" w:cs="Times New Roman"/>
          <w:sz w:val="20"/>
          <w:szCs w:val="20"/>
        </w:rPr>
        <w:t>» (ОГРН 1157746448463), ООО «Портал» (ОГРН 1147746136713), ООО «БОКСБЕРРИ СОФТ» (ОГРН 1196658000615)</w:t>
      </w:r>
      <w:r w:rsidR="006A3873" w:rsidRPr="0024108C">
        <w:rPr>
          <w:rFonts w:ascii="Times New Roman" w:hAnsi="Times New Roman" w:cs="Times New Roman"/>
          <w:sz w:val="20"/>
          <w:szCs w:val="20"/>
        </w:rPr>
        <w:t xml:space="preserve"> + можно добавить основных доставщиков и перевозчиков</w:t>
      </w:r>
      <w:r w:rsidRPr="0024108C">
        <w:rPr>
          <w:rFonts w:ascii="Times New Roman" w:hAnsi="Times New Roman" w:cs="Times New Roman"/>
          <w:sz w:val="20"/>
          <w:szCs w:val="20"/>
        </w:rPr>
        <w:t>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уполномоченным органам государственной власти в случаях, предусмотренных федеральными законами;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иным контрагентам Оператора по договорам, при наличии согласия субъекта персональных данных;</w:t>
      </w:r>
    </w:p>
    <w:p w:rsidR="001567A5" w:rsidRPr="0024108C" w:rsidRDefault="001567A5" w:rsidP="002402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иным лицам – в случаях и в порядке, предусмотренных действующим законодательством.</w:t>
      </w:r>
    </w:p>
    <w:p w:rsidR="00580D5A" w:rsidRPr="0024108C" w:rsidRDefault="001567A5" w:rsidP="00580D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EA3781" w:rsidRPr="0024108C">
        <w:rPr>
          <w:rFonts w:ascii="Times New Roman" w:hAnsi="Times New Roman" w:cs="Times New Roman"/>
          <w:sz w:val="20"/>
          <w:szCs w:val="20"/>
        </w:rPr>
        <w:t>поручителем,</w:t>
      </w:r>
      <w:r w:rsidRPr="0024108C">
        <w:rPr>
          <w:rFonts w:ascii="Times New Roman" w:hAnsi="Times New Roman" w:cs="Times New Roman"/>
          <w:sz w:val="20"/>
          <w:szCs w:val="20"/>
        </w:rPr>
        <w:t xml:space="preserve"> по которому является субъект персональных данных.</w:t>
      </w:r>
      <w:r w:rsidR="00EA3781" w:rsidRPr="0024108C">
        <w:rPr>
          <w:rFonts w:ascii="Times New Roman" w:hAnsi="Times New Roman" w:cs="Times New Roman"/>
          <w:sz w:val="20"/>
          <w:szCs w:val="20"/>
        </w:rPr>
        <w:t xml:space="preserve"> </w:t>
      </w:r>
      <w:r w:rsidRPr="0024108C">
        <w:rPr>
          <w:rFonts w:ascii="Times New Roman" w:hAnsi="Times New Roman" w:cs="Times New Roman"/>
          <w:sz w:val="20"/>
          <w:szCs w:val="20"/>
        </w:rPr>
        <w:t>Срок обработки и хранения персональных данных: в течение срока, на который было дано согласие на обработку персональных данных и/или в течение срока действия заключенного договора, для целей которого персональные данные были получены.</w:t>
      </w:r>
    </w:p>
    <w:p w:rsidR="00580D5A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В случае выявления неточностей в персональных данных, субъект персональных данных может актуализировать их самостоятельно, путем направления Оператору уведомление на адрес электронной почты Оператора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с пометкой «Актуализация персональных данных».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с пометкой «Отзыв согласия на обработку персональных данных». Срок рассмотрения уведомления – 10 (десять) рабочих дней.</w:t>
      </w:r>
    </w:p>
    <w:p w:rsidR="00580D5A" w:rsidRPr="0024108C" w:rsidRDefault="00580D5A" w:rsidP="00580D5A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4E1B" w:rsidRPr="0024108C" w:rsidRDefault="001567A5" w:rsidP="0075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Трансграничная передача персональных данных</w:t>
      </w:r>
    </w:p>
    <w:p w:rsidR="00754E1B" w:rsidRPr="0024108C" w:rsidRDefault="001567A5" w:rsidP="00754E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754E1B" w:rsidRPr="0024108C" w:rsidRDefault="001567A5" w:rsidP="00754E1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4E1B" w:rsidRPr="0024108C" w:rsidRDefault="001567A5" w:rsidP="0075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Меры по обеспечению безопасности персональных данных при их обработке</w:t>
      </w:r>
    </w:p>
    <w:p w:rsidR="00AD410B" w:rsidRPr="0024108C" w:rsidRDefault="001567A5" w:rsidP="00AD41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назначение ответственных лиц за организацию работ по обработке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осуществление внутреннего контроля и аудита соответствия обработки персональных данных Федеральному закону от 27.07.2006 № 152-ФЗ «О персональных данных» и иным нормативно-правовым актам;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ознакомление сотрудников Оператора, непосредственно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 и обучением указанных сотрудников;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определение угроз безопасности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применение организационных и технических мер по обеспечению безопасности персональных данных;</w:t>
      </w:r>
    </w:p>
    <w:p w:rsidR="00390DF0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учет машинных носителей персональных данных;</w:t>
      </w:r>
    </w:p>
    <w:p w:rsidR="001567A5" w:rsidRPr="0024108C" w:rsidRDefault="00390DF0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="001567A5" w:rsidRPr="0024108C">
        <w:rPr>
          <w:rFonts w:ascii="Times New Roman" w:hAnsi="Times New Roman" w:cs="Times New Roman"/>
          <w:sz w:val="20"/>
          <w:szCs w:val="20"/>
        </w:rPr>
        <w:t>ыявление фактов несанкционированного доступа к персональным данным и принятие соответствующих мер;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установление правил доступа к персональным данным, а также обеспечение регистрации и учета всех действий, совершаемых с персональными данными;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контроль за принимаемыми мерами по обеспечению безопасности персональных данных и уровнем защищенности информационной системы персональных данных;</w:t>
      </w:r>
    </w:p>
    <w:p w:rsidR="001567A5" w:rsidRPr="0024108C" w:rsidRDefault="001567A5" w:rsidP="00AD410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данных.</w:t>
      </w:r>
    </w:p>
    <w:p w:rsidR="00AD410B" w:rsidRPr="0024108C" w:rsidRDefault="001567A5" w:rsidP="00AD41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Оператор обеспечивает конфиденциальность и безопасность персональных данных при их обработке.</w:t>
      </w:r>
    </w:p>
    <w:p w:rsidR="00AD410B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Доступ к обрабатываемым персональных данным предоставляется только тем работникам Оператора, которым он необходим в связи с исполнением ими своих должностных обязанностей и с соблюдением принципов персональной ответственности.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E072AF" w:rsidRPr="0024108C" w:rsidRDefault="001567A5" w:rsidP="00E07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1567A5" w:rsidRPr="0024108C" w:rsidRDefault="001567A5" w:rsidP="0004142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4108C">
        <w:rPr>
          <w:rFonts w:ascii="Times New Roman" w:hAnsi="Times New Roman" w:cs="Times New Roman"/>
          <w:sz w:val="20"/>
          <w:szCs w:val="20"/>
        </w:rPr>
        <w:t xml:space="preserve">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4142F" w:rsidRPr="0024108C">
        <w:rPr>
          <w:rFonts w:ascii="Times New Roman" w:hAnsi="Times New Roman" w:cs="Times New Roman"/>
          <w:sz w:val="20"/>
          <w:szCs w:val="20"/>
        </w:rPr>
        <w:t>support@asmaxworld.ru</w:t>
      </w:r>
      <w:r w:rsidRPr="0024108C">
        <w:rPr>
          <w:rFonts w:ascii="Times New Roman" w:hAnsi="Times New Roman" w:cs="Times New Roman"/>
          <w:sz w:val="20"/>
          <w:szCs w:val="20"/>
        </w:rPr>
        <w:t xml:space="preserve"> на получение информации, касающейся обработки персональных данных, предоставляется субъектом персональных данных в произвольной форме и должен содержать 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</w:t>
      </w:r>
      <w:proofErr w:type="gramEnd"/>
      <w:r w:rsidRPr="0024108C">
        <w:rPr>
          <w:rFonts w:ascii="Times New Roman" w:hAnsi="Times New Roman" w:cs="Times New Roman"/>
          <w:sz w:val="20"/>
          <w:szCs w:val="20"/>
        </w:rPr>
        <w:t xml:space="preserve"> данных Оператором, а также информацию, позволяющую идентифицировать субъекта персональных данных.</w:t>
      </w:r>
    </w:p>
    <w:p w:rsidR="00E072AF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1567A5" w:rsidRPr="0024108C" w:rsidRDefault="001567A5" w:rsidP="00E072A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Актуальная версия Политики в свободном доступе расположена в сети Интернет по адресу https://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asmaxworld</w:t>
      </w:r>
      <w:proofErr w:type="spellEnd"/>
      <w:r w:rsidR="0004142F" w:rsidRPr="0024108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04142F" w:rsidRPr="0024108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BE50CA" w:rsidRPr="0024108C">
        <w:rPr>
          <w:rFonts w:ascii="Times New Roman" w:hAnsi="Times New Roman" w:cs="Times New Roman"/>
          <w:sz w:val="20"/>
          <w:szCs w:val="20"/>
        </w:rPr>
        <w:t>.</w:t>
      </w:r>
    </w:p>
    <w:p w:rsidR="001567A5" w:rsidRPr="0024108C" w:rsidRDefault="001567A5" w:rsidP="001567A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E50CA" w:rsidRPr="0024108C" w:rsidRDefault="001567A5" w:rsidP="00BE5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4108C">
        <w:rPr>
          <w:rFonts w:ascii="Times New Roman" w:hAnsi="Times New Roman" w:cs="Times New Roman"/>
          <w:b/>
          <w:sz w:val="20"/>
          <w:szCs w:val="20"/>
        </w:rPr>
        <w:t>Реквизиты Оператора</w:t>
      </w:r>
    </w:p>
    <w:p w:rsidR="006A3873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ООО  «ПСИ-ДЕПО» </w:t>
      </w:r>
    </w:p>
    <w:p w:rsidR="006A3873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117292, г. Москва,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Нахимовский, д. 52/27, </w:t>
      </w:r>
      <w:proofErr w:type="spellStart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эт</w:t>
      </w:r>
      <w:proofErr w:type="spellEnd"/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1, комн. б, оф. 38, </w:t>
      </w:r>
    </w:p>
    <w:p w:rsidR="001567A5" w:rsidRPr="0024108C" w:rsidRDefault="006A3873" w:rsidP="006A3873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4108C">
        <w:rPr>
          <w:rFonts w:ascii="Times New Roman" w:hAnsi="Times New Roman" w:cs="Times New Roman"/>
          <w:sz w:val="20"/>
          <w:szCs w:val="20"/>
          <w:shd w:val="clear" w:color="auto" w:fill="FFFFFF"/>
        </w:rPr>
        <w:t>ИНН: 7715910057, ОГРН: 1127746206213, КПП: 772801001</w:t>
      </w:r>
    </w:p>
    <w:p w:rsidR="006A3873" w:rsidRPr="0024108C" w:rsidRDefault="0004142F" w:rsidP="0004142F">
      <w:pPr>
        <w:pStyle w:val="a3"/>
        <w:ind w:left="709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108C">
        <w:rPr>
          <w:rFonts w:ascii="Times New Roman" w:hAnsi="Times New Roman" w:cs="Times New Roman"/>
          <w:sz w:val="20"/>
          <w:szCs w:val="20"/>
        </w:rPr>
        <w:t>support@asmaxworld.ru</w:t>
      </w:r>
    </w:p>
    <w:sectPr w:rsidR="006A3873" w:rsidRPr="0024108C" w:rsidSect="00206A8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080A"/>
    <w:multiLevelType w:val="hybridMultilevel"/>
    <w:tmpl w:val="1EC6F9F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925413"/>
    <w:multiLevelType w:val="hybridMultilevel"/>
    <w:tmpl w:val="3EBE86A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61076F"/>
    <w:multiLevelType w:val="hybridMultilevel"/>
    <w:tmpl w:val="CFAA589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6962251"/>
    <w:multiLevelType w:val="multilevel"/>
    <w:tmpl w:val="7AE62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E332A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1EF5361"/>
    <w:multiLevelType w:val="hybridMultilevel"/>
    <w:tmpl w:val="DB90B9C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E1373A6"/>
    <w:multiLevelType w:val="hybridMultilevel"/>
    <w:tmpl w:val="FA24D58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A4"/>
    <w:rsid w:val="0004142F"/>
    <w:rsid w:val="00136B11"/>
    <w:rsid w:val="00153ADF"/>
    <w:rsid w:val="001567A5"/>
    <w:rsid w:val="00206A8F"/>
    <w:rsid w:val="00207F1B"/>
    <w:rsid w:val="002402E9"/>
    <w:rsid w:val="0024108C"/>
    <w:rsid w:val="00293D37"/>
    <w:rsid w:val="00390DF0"/>
    <w:rsid w:val="003915D3"/>
    <w:rsid w:val="004755F2"/>
    <w:rsid w:val="00526F08"/>
    <w:rsid w:val="00576E83"/>
    <w:rsid w:val="00580D5A"/>
    <w:rsid w:val="005C3F50"/>
    <w:rsid w:val="006A3873"/>
    <w:rsid w:val="007072A4"/>
    <w:rsid w:val="00754E1B"/>
    <w:rsid w:val="00797E0E"/>
    <w:rsid w:val="007F7E8F"/>
    <w:rsid w:val="00AD410B"/>
    <w:rsid w:val="00B15CC1"/>
    <w:rsid w:val="00BE50CA"/>
    <w:rsid w:val="00DA09C3"/>
    <w:rsid w:val="00E072AF"/>
    <w:rsid w:val="00E7569D"/>
    <w:rsid w:val="00EA3781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50"/>
    <w:rPr>
      <w:color w:val="0000FF"/>
      <w:u w:val="single"/>
    </w:rPr>
  </w:style>
  <w:style w:type="character" w:styleId="a5">
    <w:name w:val="Strong"/>
    <w:basedOn w:val="a0"/>
    <w:uiPriority w:val="22"/>
    <w:qFormat/>
    <w:rsid w:val="00156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F50"/>
    <w:rPr>
      <w:color w:val="0000FF"/>
      <w:u w:val="single"/>
    </w:rPr>
  </w:style>
  <w:style w:type="character" w:styleId="a5">
    <w:name w:val="Strong"/>
    <w:basedOn w:val="a0"/>
    <w:uiPriority w:val="22"/>
    <w:qFormat/>
    <w:rsid w:val="00156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hodi.ru/policy" TargetMode="External"/><Relationship Id="rId3" Type="http://schemas.openxmlformats.org/officeDocument/2006/relationships/styles" Target="styles.xml"/><Relationship Id="rId7" Type="http://schemas.openxmlformats.org/officeDocument/2006/relationships/hyperlink" Target="https://takihodi.ru/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70F4-FD6A-4062-8B04-BAA84A3A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3459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Якушкина</dc:creator>
  <cp:keywords/>
  <dc:description/>
  <cp:lastModifiedBy>1</cp:lastModifiedBy>
  <cp:revision>24</cp:revision>
  <dcterms:created xsi:type="dcterms:W3CDTF">2025-06-09T16:11:00Z</dcterms:created>
  <dcterms:modified xsi:type="dcterms:W3CDTF">2025-08-04T14:02:00Z</dcterms:modified>
</cp:coreProperties>
</file>